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single" w:color="087CD6" w:sz="18" w:space="22"/>
          <w:left w:val="none" w:color="auto" w:sz="0" w:space="0"/>
          <w:bottom w:val="none" w:color="auto" w:sz="0" w:space="0"/>
          <w:right w:val="none" w:color="auto" w:sz="0" w:space="0"/>
        </w:pBdr>
        <w:spacing w:before="0" w:beforeAutospacing="0" w:after="0" w:afterAutospacing="0" w:line="672" w:lineRule="atLeast"/>
        <w:ind w:left="0" w:right="0" w:firstLine="0"/>
        <w:jc w:val="center"/>
        <w:rPr>
          <w:rFonts w:ascii="微软雅黑" w:hAnsi="微软雅黑" w:eastAsia="微软雅黑" w:cs="微软雅黑"/>
          <w:i w:val="0"/>
          <w:iCs w:val="0"/>
          <w:caps w:val="0"/>
          <w:color w:val="333333"/>
          <w:spacing w:val="0"/>
          <w:sz w:val="42"/>
          <w:szCs w:val="42"/>
        </w:rPr>
      </w:pPr>
      <w:r>
        <w:rPr>
          <w:rFonts w:hint="eastAsia" w:ascii="微软雅黑" w:hAnsi="微软雅黑" w:eastAsia="微软雅黑" w:cs="微软雅黑"/>
          <w:i w:val="0"/>
          <w:iCs w:val="0"/>
          <w:caps w:val="0"/>
          <w:color w:val="333333"/>
          <w:spacing w:val="0"/>
          <w:sz w:val="42"/>
          <w:szCs w:val="42"/>
          <w:bdr w:val="none" w:color="auto" w:sz="0" w:space="0"/>
        </w:rPr>
        <w:t>民政部 财政部关于切实保障好困难群众基本生活的通知</w:t>
      </w:r>
    </w:p>
    <w:p>
      <w:pPr>
        <w:rPr>
          <w:rFonts w:hint="eastAsia"/>
        </w:rPr>
      </w:pPr>
    </w:p>
    <w:p>
      <w:pPr>
        <w:rPr>
          <w:rFonts w:hint="eastAsia"/>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各省、自治区、直辖市民政厅（局）、财政厅（局），各计划单列市民政局、财政局，新疆生产建设</w:t>
      </w:r>
      <w:bookmarkStart w:id="0" w:name="_GoBack"/>
      <w:bookmarkEnd w:id="0"/>
      <w:r>
        <w:rPr>
          <w:rFonts w:hint="eastAsia" w:ascii="仿宋_GB2312" w:hAnsi="仿宋_GB2312" w:eastAsia="仿宋_GB2312" w:cs="仿宋_GB2312"/>
          <w:sz w:val="32"/>
          <w:szCs w:val="32"/>
        </w:rPr>
        <w:t>兵团民政局、财政局：</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新冠肺炎疫情多点散发频发，一些地方发生较大规模疫情，对困难群众生活造成影响。为深入贯彻习近平总书记关于疫情防控和基本民生保障重要指示精神，全面落实党中央、国务院关于扎实稳住经济、完善社会民生兜底保障措施有关要求，切实保障好城乡困难群众基本生活，现就有关事项通知如下：</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一、扎实做好低保等基本生活救助工作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低保制度落实力度，对符合低保条件的生活困难家庭，及时纳入低保范围。为低保对象、特困人员增发一次性生活补贴，受疫情影响严重地区可为临时生活困难群众发放一次性临时救助金。积极促进有劳动条件的救助对象务工就业，对因家庭成员就业导致收入超过低保标准的家庭，给予一定的渐退期。密切关注物价变动情况，及时启动社会救助和保障标准与物价上涨挂钩联动机制，按时足额发放价格临时补贴。</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二、加大未参保失业人员等困难群众临时救助力度</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对未参加失业保险的无生活来源失业人员的救助帮扶。按照民政部、财政部《关于进一步做好困难群众基本生活保障工作的通知》（民发〔2020〕69号）要求，对受疫情影响无法返岗复工、连续三个月无收入来源，生活困难且失业保险政策无法覆盖的农民工等未参保失业人员，未纳入低保范围的，经本人申请，由务工地或经常居住地发放一次性临时救助金，帮助其渡过生活难关。加大对生活困难未就业大学生等青年的救助帮扶力度，根据实际情况及时采取临时救助等相应帮扶措施。对低保对象、特困人员以及脱贫人口中的新冠肺炎患者、因家庭成员被隔离收治等原因导致基本生活出现暂时困难的家庭，根据需要直接给予临时救助。对其他基本生活受到疫情影响陷入困境，相关社会救助和保障制度暂时无法覆盖的家庭或个人，及时通过临时救助给予帮扶。</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三、加强摸底排查、主动发现</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民政部门要加强主动发现机制建设，组织动员基层干部、村级组织、社会救助协理员、社会工作者等，通过走访摸排、电话沟通、微信联系等方式，全面了解辖区内受疫情影响困难群众生活状况，重点关注失业人员、灵活就业人员、低保边缘人口、防止返贫监测对象、暂不符合低保条件但存在一定困难的群众以及经救助后自身发展能力仍不足的困难群众，及时发现救助需求，跟进实施救助帮扶，做到早发现、早介入、早救助。充分利用低收入人口动态监测信息平台，加强与相关部门信息共享、数据比对分析，强化对低收入人口的监测预警，对发现的困难群众及时干预、精准救助、综合帮扶。进一步畅通社会救助服务热线等困难群众咨询求助渠道，加强热线值守，提高办理效率，做到及时受理、快速响应。</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四、进一步提高救助可及性、时效性</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加强低保、特困人员救助供养、临时救助等救助工作的衔接，统筹使用各项救助政策措施，做到应保尽保、应救尽救。综合考虑受疫情影响困难群众实际情况，全面落实“先行救助”、“分级审批”等政策规定，合理设定乡镇（街道）审批额度，适当提高中高风险区域乡镇（街道）备用金下拨额度和审批额度，疫情严重地区可由社区（村）直接实施临时救助。结合实际，明确临时遇困外来人员申请临时救助的具体情形、救助标准和救助时限，对在非户籍地因疫情影响基本生活陷入困境的群众，由急难发生地直接实施临时救助。充分发挥县级困难群众基本生活保障工作协调机制作用，统筹整合救助资源，对遭遇重大生活困难的，可采取“一事一议”、“一案一策”方式提高救助水平，解决急难个案。简化优化救助程序，积极应用“互联网+”、手机APP等信息化手段，逐步推行社会救助全流程线上办理，减少人群聚集，降低感染风险，提高办理效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五、优化完善救助服务方式</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针对困难群众实际需要实施分类化、差异化救助，统筹运用发放实物、现金和提供服务等方式，提供精准救助帮扶。疫情防控期间，要积极帮助遇困群众做好个人防护，妥善解决外来滞留人员用餐、住宿等问题。加强分散供养特困人员走访探视和照料服务，督促照料服务人员认真履行委托照料服务协议，照顾好特困人员日常生活。鼓励、支持慈善组织、志愿者、专业社会工作者等社会力量积极参与社会救助，为困难群众提供物资捐赠、生活照料、心理疏导、送医护理等多样化服务。完善和落实支持社会力量参与社会救助的政策措施，加大政府购买服务力度。鼓励、引导慈善组织设立社会救助项目，探索建立政府引导支持、行业组织运作、慈善组织参与的“救急难”平台，进一步加强政府救助与慈善帮扶的有效衔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六、强化监督管理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加强对社会救助工作的督促检查，确保各项政策措施落实落地。严格按照资金管理相关规定，进一步明确困难群众救助资金用途，规范使用范围和发放方式，强化资金监管，严禁擅自扩大资金支出范围，严禁以任何形式挤占、挪用、截留、滞留救助资金，提高资金使用效益。全面整改困难群众救助补助资金审计发现问题，深入开展社会救助领域群众身边腐败和作风问题综合治理，严肃查处虚报冒领、截留私分、贪污侵占救助资金以及“关系保”、“人情保”、吃拿卡要等违规违纪行为。在加强内部监督的同时，自觉接受纪检监察、审计等部门的监督，充分发挥社会监督作用，及时发现问题并堵塞资金监管漏洞，加强风险防控，确保资金精准使用。建立完善容错纠错机制，激励党员干部担当作为。</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七、切实加强组织保障</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要充分认识当前做好困难群众基本生活保障工作的极端重要性和紧迫性，切实提高政治站位，增强底线意识，坚持以人民为中心的发展思想，聚焦困难群众急难愁盼问题，切实兜住兜准兜好困难群众基本生活保障底线。要加强资金保障，统筹用好中央财政困难群众救助补助资金和地方各级财政安排资金，对疫情严重地区给予适当倾斜，确保资金及时足额下达。强化部门协调配合、政策衔接和资源统筹，形成救助合力。加强政策宣传，提高群众对救助政策的知晓度。各地社会救助政策落实情况，将纳入2022年困难群众基本生活救助工作绩效评价。</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民政部  财政部</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2022年6月2日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NmVkMDIyM2I4MjMzN2ViYjAwZDJhN2E1OGUzYjgifQ=="/>
  </w:docVars>
  <w:rsids>
    <w:rsidRoot w:val="00000000"/>
    <w:rsid w:val="08C26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2022-06-15T06:08:34Z</dcterms:created>
  <dc:creator>Administrator</dc:creator>
  <cp:lastModifiedBy>丽明</cp:lastModifiedBy>
  <dcterms:modified xsi:type="dcterms:W3CDTF">2022-06-15T06:11:00Z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25771E46237543058422F7D08EEE6558</vt:lpwstr>
  </property>
</Properties>
</file>