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AFC4D1" w:sz="6" w:space="0"/>
          <w:right w:val="none" w:color="auto" w:sz="0" w:space="0"/>
        </w:pBdr>
        <w:shd w:val="clear" w:fill="FFFFFF"/>
        <w:spacing w:before="0" w:beforeAutospacing="0" w:after="480" w:afterAutospacing="0"/>
        <w:ind w:left="0" w:righ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333333"/>
          <w:spacing w:val="0"/>
          <w:sz w:val="46"/>
          <w:szCs w:val="46"/>
          <w:u w:val="none"/>
          <w:bdr w:val="none" w:color="auto" w:sz="0" w:space="0"/>
          <w:shd w:val="clear" w:fill="FFFFFF"/>
        </w:rPr>
        <w:t>中华人民共和国大气污染防治法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（1987年9月5日第六届全国人民代表大会常务委员会第二十二次会议通过　根据1995年8月29日第八届全国人民代表大会常务委员会第十五次会议《关于修改〈中华人民共和国大气污染防治法〉的决定》第一次修正　2000年4月29日第九届全国人民代表大会常务委员会第十五次会议第一次修订　2015年8月29日第十二届全国人民代表大会常务委员会第十六次会议第二次修订　根据2018年10月26日第十三届全国人民代表大会常务委员会第六次会议《关于修改〈中华人民共和国野生动物保护法〉等十五部法律的决定》第二次修正）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第二章　大气污染防治标准和限期达标规划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第三章　大气污染防治的监督管理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第四章　大气污染防治措施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bookmarkStart w:id="0" w:name="_GoBack"/>
      <w:bookmarkEnd w:id="0"/>
      <w:r>
        <w:rPr>
          <w:rFonts w:hint="eastAsia" w:ascii="微软雅黑" w:hAnsi="微软雅黑" w:eastAsia="微软雅黑" w:cs="微软雅黑"/>
          <w:i w:val="0"/>
          <w:iCs w:val="0"/>
          <w:caps w:val="0"/>
          <w:color w:val="4C4C4C"/>
          <w:spacing w:val="0"/>
          <w:sz w:val="27"/>
          <w:szCs w:val="27"/>
          <w:bdr w:val="none" w:color="auto" w:sz="0" w:space="0"/>
          <w:shd w:val="clear" w:fill="FFFFFF"/>
        </w:rPr>
        <w:t>　　第一节　燃煤和其他能源污染防治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第二节　工业污染防治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第三节　机动车船等污染防治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第四节　扬尘污染防治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第五节　农业和其他污染防治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第五章　重点区域大气污染联合防治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第六章　重污染天气应对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第一条　</w:t>
      </w:r>
      <w:r>
        <w:rPr>
          <w:rFonts w:hint="eastAsia" w:ascii="微软雅黑" w:hAnsi="微软雅黑" w:eastAsia="微软雅黑" w:cs="微软雅黑"/>
          <w:i w:val="0"/>
          <w:iCs w:val="0"/>
          <w:caps w:val="0"/>
          <w:color w:val="4C4C4C"/>
          <w:spacing w:val="0"/>
          <w:sz w:val="27"/>
          <w:szCs w:val="27"/>
          <w:bdr w:val="none" w:color="auto" w:sz="0" w:space="0"/>
          <w:shd w:val="clear" w:fill="FFFFFF"/>
        </w:rPr>
        <w:t>为保护和改善环境，防治大气污染，保障公众健康，推进生态文明建设，促进经济社会可持续发展，制定本法。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防治大气污染，应当以改善大气环境质量为目标，坚持源头治理，规划先行，转变经济发展方式，优化产业结构和布局，调整能源结构。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防治大气污染，应当加强对燃煤、工业、机动车船、扬尘、农业等大气污染的综合防治，推行区域大气污染联合防治，对颗粒物、二氧化硫、氮氧化物、挥发性有机物、氨等大气污染物和温室气体实施协同控制。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县级以上人民政府应当将大气污染防治工作纳入国民经济和社会发展规划，加大对大气污染防治的财政投入。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地方各级人民政府应当对本行政区域的大气环境质量负责，制定规划，采取措施，控制或者逐步削减大气污染物的排放量，使大气环境质量达到规定标准并逐步改善。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县级以上人民政府生态环境主管部门对大气污染防治实施统一监督管理。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县级以上人民政府其他有关部门在各自职责范围内对大气污染防治实施监督管理。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国家鼓励和支持大气污染防治科学技术研究，开展对大气污染来源及其变化趋势的分析，推广先进适用的大气污染防治技术和装备，促进科技成果转化，发挥科学技术在大气污染防治中的支撑作用。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企业事业单位和其他生产经营者应当采取有效措施，防止、减少大气污染，对所造成的损害依法承担责任。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公民应当增强大气环境保护意识，采取低碳、节俭的生活方式，自觉履行大气环境保护义务。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第二章　大气污染防治标准和限期达标规划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国务院生态环境主管部门或者省、自治区、直辖市人民政府制定大气环境质量标准，应当以保障公众健康和保护生态环境为宗旨，与经济社会发展相适应，做到科学合理。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国务院生态环境主管部门或者省、自治区、直辖市人民政府制定大气污染物排放标准，应当以大气环境质量标准和国家经济、技术条件为依据。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制定大气环境质量标准、大气污染物排放标准，应当组织专家进行审查和论证，并征求有关部门、行业协会、企业事业单位和公众等方面的意见。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省级以上人民政府生态环境主管部门应当在其网站上公布大气环境质量标准、大气污染物排放标准，供公众免费查阅、下载。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大气环境质量标准、大气污染物排放标准的执行情况应当定期进行评估，根据评估结果对标准适时进行修订。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制定燃煤、石油焦、生物质燃料、涂料等含挥发性有机物的产品、烟花爆竹以及锅炉等产品的质量标准，应当明确大气环境保护要求。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制定燃油质量标准，应当符合国家大气污染物控制要求，并与国家机动车船、非道路移动机械大气污染物排放标准相互衔接，同步实施。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前款所称非道路移动机械，是指装配有发动机的移动机械和可运输工业设备。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未达到国家大气环境质量标准城市的人民政府应当及时编制大气环境质量限期达标规划，采取措施，按照国务院或者省级人民政府规定的期限达到大气环境质量标准。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编制城市大气环境质量限期达标规划，应当征求有关行业协会、企业事业单位、专家和公众等方面的意见。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城市大气环境质量限期达标规划应当向社会公开。直辖市和设区的市的大气环境质量限期达标规划应当报国务院生态环境主管部门备案。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城市人民政府每年在向本级人民代表大会或者其常务委员会报告环境状况和环境保护目标完成情况时，应当报告大气环境质量限期达标规划执行情况，并向社会公开。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城市大气环境质量限期达标规划应当根据大气污染防治的要求和经济、技术条件适时进行评估、修订。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第三章　大气污染防治的监督管理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企业事业单位和其他生产经营者向大气排放污染物的，应当依照法律法规和国务院生态环境主管部门的规定设置大气污染物排放口。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禁止通过偷排、篡改或者伪造监测数据、以逃避现场检查为目的的临时停产、非紧急情况下开启应急排放通道、不正常运行大气污染防治设施等逃避监管的方式排放大气污染物。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国家对重点大气污染物排放实行总量控制。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重点大气污染物排放总量控制目标，由国务院生态环境主管部门在征求国务院有关部门和各省、自治区、直辖市人民政府意见后，会同国务院经济综合主管部门报国务院批准并下达实施。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省、自治区、直辖市人民政府应当按照国务院下达的总量控制目标，控制或者削减本行政区域的重点大气污染物排放总量。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确定总量控制目标和分解总量控制指标的具体办法，由国务院生态环境主管部门会同国务院有关部门规定。省、自治区、直辖市人民政府可以根据本行政区域大气污染防治的需要，对国家重点大气污染物之外的其他大气污染物排放实行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国家逐步推行重点大气污染物排污权交易。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对超过国家重点大气污染物排放总量控制指标或者未完成国家下达的大气环境质量改善目标的地区，省级以上人民政府生态环境主管部门应当会同有关部门约谈该地区人民政府的主要负责人，并暂停审批该地区新增重点大气污染物排放总量的建设项目环境影响评价文件。约谈情况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负责制定大气环境质量和大气污染源的监测和评价规范，组织建设与管理全国大气环境质量和大气污染源监测网，组织开展大气环境质量和大气污染源监测，统一发布全国大气环境质量状况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县级以上地方人民政府生态环境主管部门负责组织建设与管理本行政区域大气环境质量和大气污染源监测网，开展大气环境质量和大气污染源监测，统一发布本行政区域大气环境质量状况信息。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重点排污单位应当对自动监测数据的真实性和准确性负责。生态环境主管部门发现重点排污单位的大气污染物排放自动监测设备传输数据异常，应当及时进行调查。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禁止侵占、损毁或者擅自移动、改变大气环境质量监测设施和大气污染物排放自动监测设备。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国家对严重污染大气环境的工艺、设备和产品实行淘汰制度。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国务院经济综合主管部门会同国务院有关部门确定严重污染大气环境的工艺、设备和产品淘汰期限，并纳入国家综合性产业政策目录。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生产者、进口者、销售者或者使用者应当在规定期限内停止生产、进口、销售或者使用列入前款规定目录中的设备和产品。工艺的采用者应当在规定期限内停止采用列入前款规定目录中的工艺。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被淘汰的设备和产品，不得转让给他人使用。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国务院生态环境主管部门会同有关部门，建立和完善大气污染损害评估制度。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生态环境主管部门和其他负有大气环境保护监督管理职责的部门应当公布举报电话、电子邮箱等，方便公众举报。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生态环境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举报人举报所在单位的，该单位不得以解除、变更劳动合同或者其他方式对举报人进行打击报复。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第四章　大气污染防治措施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第一节　燃煤和其他能源污染防治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禁止开采含放射性和砷等有毒有害物质超过规定标准的煤炭。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国家采取有利于煤炭清洁高效利用的经济、技术政策和措施，鼓励和支持洁净煤技术的开发和推广。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国家鼓励煤矿企业等采用合理、可行的技术措施，对煤层气进行开采利用，对煤矸石进行综合利用。从事煤层气开采利用的，煤层气排放应当符合有关标准规范。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国家禁止进口、销售和燃用不符合质量标准的煤炭，鼓励燃用优质煤炭。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单位存放煤炭、煤矸石、煤渣、煤灰等物料，应当采取防燃措施，防止大气污染。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地方各级人民政府应当采取措施，加强民用散煤的管理，禁止销售不符合民用散煤质量标准的煤炭，鼓励居民燃用优质煤炭和洁净型煤，推广节能环保型炉灶。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石油炼制企业应当按照燃油质量标准生产燃油。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禁止进口、销售和燃用不符合质量标准的石油焦。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城市人民政府可以划定并公布高污染燃料禁燃区，并根据大气环境质量改善要求，逐步扩大高污染燃料禁燃区范围。高污染燃料的目录由国务院生态环境主管部门确定。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在禁燃区内，禁止销售、燃用高污染燃料；禁止新建、扩建燃用高污染燃料的设施，已建成的，应当在城市人民政府规定的期限内改用天然气、页岩气、液化石油气、电或者其他清洁能源。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城市建设应当统筹规划，在燃煤供热地区，推进热电联产和集中供热。在集中供热管网覆盖地区，禁止新建、扩建分散燃煤供热锅炉；已建成的不能达标排放的燃煤供热锅炉，应当在城市人民政府规定的期限内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人民政府市场监督管理部门应当会同生态环境主管部门对锅炉生产、进口、销售和使用环节执行环境保护标准或者要求的情况进行监督检查；不符合环境保护标准或者要求的，不得生产、进口、销售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第四十一条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燃煤电厂和其他燃煤单位应当采用清洁生产工艺，配套建设除尘、脱硫、脱硝等装置，或者采取技术改造等其他控制大气污染物排放的措施。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国家鼓励燃煤单位采用先进的除尘、脱硫、脱硝、脱汞等大气污染物协同控制的技术和装置，减少大气污染物的排放。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电力调度应当优先安排清洁能源发电上网。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第二节　工业污染防治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第四十三条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钢铁、建材、有色金属、石油、化工等企业生产过程中排放粉尘、硫化物和氮氧化物的，应当采用清洁生产工艺，配套建设除尘、脱硫、脱硝等装置，或者采取技术改造等其他控制大气污染物排放的措施。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生产、进口、销售和使用含挥发性有机物的原材料和产品的，其挥发性有机物含量应当符合质量标准或者要求。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国家鼓励生产、进口、销售和使用低毒、低挥发性有机溶剂。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产生含挥发性有机物废气的生产和服务活动，应当在密闭空间或者设备中进行，并按照规定安装、使用污染防治设施；无法密闭的，应当采取措施减少废气排放。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工业涂装企业应当使用低挥发性有机物含量的涂料，并建立台账，记录生产原料、辅料的使用量、废弃量、去向以及挥发性有机物含量。台账保存期限不得少于三年。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石油、化工以及其他生产和使用有机溶剂的企业，应当采取措施对管道、设备进行日常维护、维修，减少物料泄漏，对泄漏的物料应当及时收集处理。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储油储气库、加油加气站、原油成品油码头、原油成品油运输船舶和油罐车、气罐车等，应当按照国家有关规定安装油气回收装置并保持正常使用。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钢铁、建材、有色金属、石油、化工、制药、矿产开采等企业，应当加强精细化管理，采取集中收集处理等措施，严格控制粉尘和气态污染物的排放。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工业生产企业应当采取密闭、围挡、遮盖、清扫、洒水等措施，减少内部物料的堆存、传输、装卸等环节产生的粉尘和气态污染物的排放。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第四十九条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工业生产、垃圾填埋或者其他活动产生的可燃性气体应当回收利用，不具备回收利用条件的，应当进行污染防治处理。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第三节　机动车船等污染防治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国家倡导低碳、环保出行，根据城市规划合理控制燃油机动车保有量，大力发展城市公共交通，提高公共交通出行比例。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国家采取财政、税收、政府采购等措施推广应用节能环保型和新能源机动车船、非道路移动机械，限制高油耗、高排放机动车船、非道路移动机械的发展，减少化石能源的消耗。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省、自治区、直辖市人民政府可以在条件具备的地区，提前执行国家机动车大气污染物排放标准中相应阶段排放限值，并报国务院生态环境主管部门备案。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城市人民政府应当加强并改善城市交通管理，优化道路设置，保障人行道和非机动车道的连续、畅通。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机动车船、非道路移动机械不得超过标准排放大气污染物。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禁止生产、进口或者销售大气污染物排放超过标准的机动车船、非道路移动机械。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机动车、非道路移动机械生产企业应当对新生产的机动车和非道路移动机械进行排放检验。经检验合格的，方可出厂销售。检验信息应当向社会公开。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省级以上人民政府生态环境主管部门可以通过现场检查、抽样检测等方式，加强对新生产、销售机动车和非道路移动机械大气污染物排放状况的监督检查。工业、市场监督管理等有关部门予以配合。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在用机动车应当按照国家或者地方的有关规定，由机动车排放检验机构定期对其进行排放检验。经检验合格的，方可上道路行驶。未经检验合格的，公安机关交通管理部门不得核发安全技术检验合格标志。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地方人民政府生态环境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生态环境主管部门和认证认可监督管理部门应当对机动车排放检验机构的排放检验情况进行监督检查。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机动车生产、进口企业应当向社会公布其生产、进口机动车车型的排放检验信息、污染控制技术信息和有关维修技术信息。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机动车维修单位应当按照防治大气污染的要求和国家有关技术规范对在用机动车进行维修，使其达到规定的排放标准。交通运输、生态环境主管部门应当依法加强监督管理。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禁止机动车所有人以临时更换机动车污染控制装置等弄虚作假的方式通过机动车排放检验。禁止机动车维修单位提供该类维修服务。禁止破坏机动车车载排放诊断系统。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生态环境主管部门应当会同交通运输、住房城乡建设、农业行政、水行政等有关部门对非道路移动机械的大气污染物排放状况进行监督检查，排放不合格的，不得使用。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国家倡导环保驾驶，鼓励燃油机动车驾驶人在不影响道路通行且需停车三分钟以上的情况下熄灭发动机，减少大气污染物的排放。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国家建立机动车和非道路移动机械环境保护召回制度。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生产、进口企业获知机动车、非道路移动机械排放大气污染物超过标准，属于设计、生产缺陷或者不符合规定的环境保护耐久性要求的，应当召回；未召回的，由国务院市场监督管理部门会同国务院生态环境主管部门责令其召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第五十九条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在用重型柴油车、非道路移动机械未安装污染控制装置或者污染控制装置不符合要求，不能达标排放的，应当加装或者更换符合要求的污染控制装置。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国家鼓励和支持高排放机动车船、非道路移动机械提前报废。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城市人民政府可以根据大气环境质量状况，划定并公布禁止使用高排放非道路移动机械的区域。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船舶检验机构对船舶发动机及有关设备进行排放检验。经检验符合国家排放标准的，船舶方可运营。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内河和江海直达船舶应当使用符合标准的普通柴油。远洋船舶靠港后应当使用符合大气污染物控制要求的船舶用燃油。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新建码头应当规划、设计和建设岸基供电设施；已建成的码头应当逐步实施岸基供电设施改造。船舶靠港后应当优先使用岸电。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国务院交通运输主管部门可以在沿海海域划定船舶大气污染物排放控制区，进入排放控制区的船舶应当符合船舶相关排放要求。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禁止生产、进口、销售不符合标准的机动车船、非道路移动机械用燃料；禁止向汽车和摩托车销售普通柴油以及其他非机动车用燃料；禁止向非道路移动机械、内河和江海直达船舶销售渣油和重油。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国家积极推进民用航空器的大气污染防治，鼓励在设计、生产、使用过程中采取有效措施减少大气污染物排放。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民用航空器应当符合国家规定的适航标准中的有关发动机排出物要求。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第四节　扬尘污染防治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地方各级人民政府应当加强对建设施工和运输的管理，保持道路清洁，控制料堆和渣土堆放，扩大绿地、水面、湿地和地面铺装面积，防治扬尘污染。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住房城乡建设、市容环境卫生、交通运输、国土资源等有关部门，应当根据本级人民政府确定的职责，做好扬尘污染防治工作。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第六十九条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建设单位应当将防治扬尘污染的费用列入工程造价，并在施工承包合同中明确施工单位扬尘污染防治责任。施工单位应当制定具体的施工扬尘污染防治实施方案。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从事房屋建筑、市政基础设施建设、河道整治以及建筑物拆除等施工单位，应当向负责监督管理扬尘污染防治的主管部门备案。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施工单位应当在施工工地公示扬尘污染防治措施、负责人、扬尘监督管理主管部门等信息。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暂时不能开工的建设用地，建设单位应当对裸露地面进行覆盖；超过三个月的，应当进行绿化、铺装或者遮盖。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运输煤炭、垃圾、渣土、砂石、土方、灰浆等散装、流体物料的车辆应当采取密闭或者其他措施防止物料遗撒造成扬尘污染，并按照规定路线行驶。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装卸物料应当采取密闭或者喷淋等方式防治扬尘污染。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城市人民政府应当加强道路、广场、停车场和其他公共场所的清扫保洁管理，推行清洁动力机械化清扫等低尘作业方式，防治扬尘污染。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市政河道以及河道沿线、公共用地的裸露地面以及其他城镇裸露地面，有关部门应当按照规划组织实施绿化或者透水铺装。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贮存煤炭、煤矸石、煤渣、煤灰、水泥、石灰、石膏、砂土等易产生扬尘的物料应当密闭；不能密闭的，应当设置不低于堆放物高度的严密围挡，并采取有效覆盖措施防治扬尘污染。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码头、矿山、填埋场和消纳场应当实施分区作业，并采取有效措施防治扬尘污染。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第五节　农业和其他污染防治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第七十三条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地方各级人民政府应当推动转变农业生产方式，发展农业循环经济，加大对废弃物综合处理的支持力度，加强对农业生产经营活动排放大气污染物的控制。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农业生产经营者应当改进施肥方式，科学合理施用化肥并按照国家有关规定使用农药，减少氨、挥发性有机物等大气污染物的排放。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禁止在人口集中地区对树木、花草喷洒剧毒、高毒农药。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畜禽养殖场、养殖小区应当及时对污水、畜禽粪便和尸体等进行收集、贮存、清运和无害化处理，防止排放恶臭气体。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各级人民政府及其农业行政等有关部门应当鼓励和支持采用先进适用技术，对秸秆、落叶等进行肥料化、饲料化、能源化、工业原料化、食用菌基料化等综合利用，加大对秸秆还田、收集一体化农业机械的财政补贴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县级人民政府应当组织建立秸秆收集、贮存、运输和综合利用服务体系，采用财政补贴等措施支持农村集体经济组织、农民专业合作经济组织、企业等开展秸秆收集、贮存、运输和综合利用服务。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省、自治区、直辖市人民政府应当划定区域，禁止露天焚烧秸秆、落叶等产生烟尘污染的物质。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国务院生态环境主管部门应当会同国务院卫生行政部门，根据大气污染物对公众健康和生态环境的危害和影响程度，公布有毒有害大气污染物名录，实行风险管理。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第七十九条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企业事业单位和其他生产经营者在生产经营活动中产生恶臭气体的，应当科学选址，设置合理的防护距离，并安装净化装置或者采取其他措施，防止排放恶臭气体。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排放油烟的餐饮服务业经营者应当安装油烟净化设施并保持正常使用，或者采取其他油烟净化措施，使油烟达标排放，并防止对附近居民的正常生活环境造成污染。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禁止在居民住宅楼、未配套设立专用烟道的商住综合楼以及商住综合楼内与居住层相邻的商业楼层内新建、改建、扩建产生油烟、异味、废气的餐饮服务项目。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任何单位和个人不得在当地人民政府禁止的区域内露天烧烤食品或者为露天烧烤食品提供场地。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禁止在人口集中地区和其他依法需要特殊保护的区域内焚烧沥青、油毡、橡胶、塑料、皮革、垃圾以及其他产生有毒有害烟尘和恶臭气体的物质。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禁止生产、销售和燃放不符合质量标准的烟花爆竹。任何单位和个人不得在城市人民政府禁止的时段和区域内燃放烟花爆竹。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国家鼓励和倡导文明、绿色祭祀。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火葬场应当设置除尘等污染防治设施并保持正常使用，防止影响周边环境。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从事服装干洗和机动车维修等服务活动的经营者，应当按照国家有关标准或者要求设置异味和废气处理装置等污染防治设施并保持正常使用，防止影响周边环境。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国家鼓励、支持消耗臭氧层物质替代品的生产和使用，逐步减少直至停止消耗臭氧层物质的生产和使用。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国家对消耗臭氧层物质的生产、使用、进出口实行总量控制和配额管理。具体办法由国务院规定。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第五章　重点区域大气污染联合防治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建立重点区域大气污染联防联控机制，统筹协调重点区域内大气污染防治工作。国务院生态环境主管部门根据主体功能区划、区域大气环境质量状况和大气污染传输扩散规律，划定国家大气污染防治重点区域，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重点区域内有关省、自治区、直辖市人民政府应当确定牵头的地方人民政府，定期召开联席会议，按照统一规划、统一标准、统一监测、统一的防治措施的要求，开展大气污染联合防治，落实大气污染防治目标责任。国务院生态环境主管部门应当加强指导、督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省、自治区、直辖市可以参照第一款规定划定本行政区域的大气污染防治重点区域。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国务院经济综合主管部门会同国务院生态环境主管部门，结合国家大气污染防治重点区域产业发展实际和大气环境质量状况，进一步提高环境保护、能耗、安全、质量等要求。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重点区域内有关省、自治区、直辖市人民政府应当实施更严格的机动车大气污染物排放标准，统一在用机动车检验方法和排放限值，并配套供应合格的车用燃油。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第八十九条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重点区域内有关省、自治区、直辖市建设可能对相邻省、自治区、直辖市大气环境质量产生重大影响的项目，应当及时通报有关信息，进行会商。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会商意见及其采纳情况作为环境影响评价文件审查或者审批的重要依据。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国家大气污染防治重点区域内新建、改建、扩建用煤项目的，应当实行煤炭的等量或者减量替代。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国务院生态环境主管部门和国家大气污染防治重点区域内有关省、自治区、直辖市人民政府可以组织有关部门开展联合执法、跨区域执法、交叉执法。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第六章　重污染天气应对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国家建立重污染天气监测预警体系。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国务院生态环境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省、自治区、直辖市、设区的市人民政府生态环境主管部门会同气象主管机构等有关部门建立本行政区域重污染天气监测预警机制。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第九十四条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县级以上地方人民政府应当将重污染天气应对纳入突发事件应急管理体系。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省、自治区、直辖市、设区的市人民政府以及可能发生重污染天气的县级人民政府，应当制定重污染天气应急预案，向上一级人民政府生态环境主管部门备案，并向社会公布。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第九十五条　省、自治区、直辖市、设区的市人民政府生态环境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预警信息发布后，人民政府及其有关部门应当通过电视、广播、网络、短信等途径告知公众采取健康防护措施，指导公众出行和调整其他相关社会活动。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应急响应结束后，人民政府应当及时开展应急预案实施情况的评估，适时修改完善应急预案。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第九十九条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（一）未依法取得排污许可证排放大气污染物的；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（二）超过大气污染物排放标准或者超过重点大气污染物排放总量控制指标排放大气污染物的；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（三）通过逃避监管的方式排放大气污染物的。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违反本法规定，有下列行为之一的，由县级以上人民政府生态环境主管部门责令改正，处二万元以上二十万元以下的罚款；拒不改正的，责令停产整治：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（一）侵占、损毁或者擅自移动、改变大气环境质量监测设施或者大气污染物排放自动监测设备的；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（二）未按照规定对所排放的工业废气和有毒有害大气污染物进行监测并保存原始监测记录的；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（三）未按照规定安装、使用大气污染物排放自动监测设备或者未按照规定与生态环境主管部门的监控设备联网，并保证监测设备正常运行的；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（四）重点排污单位不公开或者不如实公开自动监测数据的；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（五）未按照规定设置大气污染物排放口的。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生产、进口、销售或者使用国家综合性产业政策目录中禁止的设备和产品，采用国家综合性产业政策目录中禁止的工艺，或者将淘汰的设备和产品转让给他人使用的，由县级以上人民政府经济综合主管部门、海关按照职责责令改正，没收违法所得，并处货值金额一倍以上三倍以下的罚款；拒不改正的，报经有批准权的人民政府批准，责令停业、关闭。进口行为构成走私的，由海关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第一百零二条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违反本法规定，煤矿未按照规定建设配套煤炭洗选设施的，由县级以上人民政府能源主管部门责令改正，处十万元以上一百万元以下的罚款；拒不改正的，报经有批准权的人民政府批准，责令停业、关闭。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违反本法规定，开采含放射性和砷等有毒有害物质超过规定标准的煤炭的，由县级以上人民政府按照国务院规定的权限责令停业、关闭。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违反本法规定，有下列行为之一的，由县级以上地方人民政府市场监督管理部门责令改正，没收原材料、产品和违法所得，并处货值金额一倍以上三倍以下的罚款：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（一）销售不符合质量标准的煤炭、石油焦的；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（二）生产、销售挥发性有机物含量不符合质量标准或者要求的原材料和产品的；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（三）生产、销售不符合标准的机动车船和非道路移动机械用燃料、发动机油、氮氧化物还原剂、燃料和润滑油添加剂以及其他添加剂的；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（四）在禁燃区内销售高污染燃料的。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违反本法规定，有下列行为之一的，由海关责令改正，没收原材料、产品和违法所得，并处货值金额一倍以上三倍以下的罚款；构成走私的，由海关依法予以处罚：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（一）进口不符合质量标准的煤炭、石油焦的；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（二）进口挥发性有机物含量不符合质量标准或者要求的原材料和产品的；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（三）进口不符合标准的机动车船和非道路移动机械用燃料、发动机油、氮氧化物还原剂、燃料和润滑油添加剂以及其他添加剂的。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违反本法规定，单位燃用不符合质量标准的煤炭、石油焦的，由县级以上人民政府生态环境主管部门责令改正，处货值金额一倍以上三倍以下的罚款。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违反本法规定，使用不符合标准或者要求的船舶用燃油的，由海事管理机构、渔业主管部门按照职责处一万元以上十万元以下的罚款。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违反本法规定，生产、进口、销售或者使用不符合规定标准或者要求的锅炉，由县级以上人民政府市场监督管理、生态环境主管部门责令改正，没收违法所得，并处二万元以上二十万元以下的罚款。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违反本法规定，有下列行为之一的，由县级以上人民政府生态环境主管部门责令改正，处二万元以上二十万元以下的罚款；拒不改正的，责令停产整治：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（一）产生含挥发性有机物废气的生产和服务活动，未在密闭空间或者设备中进行，未按照规定安装、使用污染防治设施，或者未采取减少废气排放措施的；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（二）工业涂装企业未使用低挥发性有机物含量涂料或者未建立、保存台账的；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（三）石油、化工以及其他生产和使用有机溶剂的企业，未采取措施对管道、设备进行日常维护、维修，减少物料泄漏或者对泄漏的物料未及时收集处理的；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（四）储油储气库、加油加气站和油罐车、气罐车等，未按照国家有关规定安装并正常使用油气回收装置的；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（五）钢铁、建材、有色金属、石油、化工、制药、矿产开采等企业，未采取集中收集处理、密闭、围挡、遮盖、清扫、洒水等措施，控制、减少粉尘和气态污染物排放的；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（六）工业生产、垃圾填埋或者其他活动中产生的可燃性气体未回收利用，不具备回收利用条件未进行防治污染处理，或者可燃性气体回收利用装置不能正常作业，未及时修复或者更新的。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第一百零九条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违反本法规定，销售的机动车、非道路移动机械不符合污染物排放标准的，销售者应当负责修理、更换、退货；给购买者造成损失的，销售者应当赔偿损失。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机动车生产、进口企业未按照规定向社会公布其生产、进口机动车车型的排放检验信息或者污染控制技术信息的，由省级以上人民政府生态环境主管部门责令改正，处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违反本法规定，机动车生产、进口企业未按照规定向社会公布其生产、进口机动车车型的有关维修技术信息的，由省级以上人民政府交通运输主管部门责令改正，处五万元以上五十万元以下的罚款。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第一百一十二条　</w:t>
      </w:r>
      <w:r>
        <w:rPr>
          <w:rFonts w:hint="eastAsia" w:ascii="微软雅黑" w:hAnsi="微软雅黑" w:eastAsia="微软雅黑" w:cs="微软雅黑"/>
          <w:i w:val="0"/>
          <w:iCs w:val="0"/>
          <w:caps w:val="0"/>
          <w:color w:val="4C4C4C"/>
          <w:spacing w:val="0"/>
          <w:sz w:val="27"/>
          <w:szCs w:val="27"/>
          <w:bdr w:val="none" w:color="auto" w:sz="0" w:space="0"/>
          <w:shd w:val="clear" w:fill="FFFFFF"/>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违反本法规定，伪造船舶排放检验结果或者出具虚假排放检验报告的，由海事管理机构依法予以处罚。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违反本法规定，机动车驾驶人驾驶排放检验不合格的机动车上道路行驶的，由公安机关交通管理部门依法予以处罚。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违反本法规定，使用排放不合格的非道路移动机械，或者在用重型柴油车、非道路移动机械未按照规定加装、更换污染控制装置的，由县级以上人民政府生态环境等主管部门按照职责责令改正，处五千元的罚款。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违反本法规定，在禁止使用高排放非道路移动机械的区域使用高排放非道路移动机械的，由城市人民政府生态环境等主管部门依法予以处罚。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违反本法规定，施工单位有下列行为之一的，由县级以上人民政府住房城乡建设等主管部门按照职责责令改正，处一万元以上十万元以下的罚款；拒不改正的，责令停工整治：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（一）施工工地未设置硬质围挡，或者未采取覆盖、分段作业、择时施工、洒水抑尘、冲洗地面和车辆等有效防尘降尘措施的；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（二）建筑土方、工程渣土、建筑垃圾未及时清运，或者未采用密闭式防尘网遮盖的。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第一百一十六条　</w:t>
      </w:r>
      <w:r>
        <w:rPr>
          <w:rFonts w:hint="eastAsia" w:ascii="微软雅黑" w:hAnsi="微软雅黑" w:eastAsia="微软雅黑" w:cs="微软雅黑"/>
          <w:i w:val="0"/>
          <w:iCs w:val="0"/>
          <w:caps w:val="0"/>
          <w:color w:val="4C4C4C"/>
          <w:spacing w:val="0"/>
          <w:sz w:val="27"/>
          <w:szCs w:val="27"/>
          <w:bdr w:val="none" w:color="auto" w:sz="0" w:space="0"/>
          <w:shd w:val="clear" w:fill="FFFFFF"/>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违反本法规定，有下列行为之一的，由县级以上人民政府生态环境等主管部门按照职责责令改正，处一万元以上十万元以下的罚款；拒不改正的，责令停工整治或者停业整治：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（一）未密闭煤炭、煤矸石、煤渣、煤灰、水泥、石灰、石膏、砂土等易产生扬尘的物料的；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（二）对不能密闭的易产生扬尘的物料，未设置不低于堆放物高度的严密围挡，或者未采取有效覆盖措施防治扬尘污染的；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（三）装卸物料未采取密闭或者喷淋等方式控制扬尘排放的；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（四）存放煤炭、煤矸石、煤渣、煤灰等物料，未采取防燃措施的；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（五）码头、矿山、填埋场和消纳场未采取有效措施防治扬尘污染的；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（八）未采取措施防止排放恶臭气体的。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　第一百一十八条　</w:t>
      </w:r>
      <w:r>
        <w:rPr>
          <w:rFonts w:hint="eastAsia" w:ascii="微软雅黑" w:hAnsi="微软雅黑" w:eastAsia="微软雅黑" w:cs="微软雅黑"/>
          <w:i w:val="0"/>
          <w:iCs w:val="0"/>
          <w:caps w:val="0"/>
          <w:color w:val="4C4C4C"/>
          <w:spacing w:val="0"/>
          <w:sz w:val="27"/>
          <w:szCs w:val="27"/>
          <w:bdr w:val="none" w:color="auto" w:sz="0" w:space="0"/>
          <w:shd w:val="clear" w:fill="FFFFFF"/>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第一百一十九条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违反本法规定，在城市人民政府禁止的时段和区域内燃放烟花爆竹的，由县级以上地方人民政府确定的监督管理部门依法予以处罚。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第一百二十一条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违反本法规定，擅自向社会发布重污染天气预报预警信息，构成违反治安管理行为的，由公安机关依法予以处罚。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违反本法规定，拒不执行停止工地土石方作业或者建筑物拆除施工等重污染天气应急措施的，由县级以上地方人民政府确定的监督管理部门处一万元以上十万元以下的罚款。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第一百二十二条　</w:t>
      </w:r>
      <w:r>
        <w:rPr>
          <w:rFonts w:hint="eastAsia" w:ascii="微软雅黑" w:hAnsi="微软雅黑" w:eastAsia="微软雅黑" w:cs="微软雅黑"/>
          <w:i w:val="0"/>
          <w:iCs w:val="0"/>
          <w:caps w:val="0"/>
          <w:color w:val="4C4C4C"/>
          <w:spacing w:val="0"/>
          <w:sz w:val="27"/>
          <w:szCs w:val="27"/>
          <w:bdr w:val="none" w:color="auto" w:sz="0" w:space="0"/>
          <w:shd w:val="clear" w:fill="FFFFFF"/>
        </w:rPr>
        <w:t>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对造成一般或者较大大气污染事故的，按照污染事故造成直接损失的一倍以上三倍以下计算罚款；对造成重大或者特大大气污染事故的，按照污染事故造成的直接损失的三倍以上五倍以下计算罚款。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第一百二十三条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违反本法规定，企业事业单位和其他生产经营者有下列行为之一，受到罚款处罚，被责令改正，拒不改正的，依法作出处罚决定的行政机关可以自责令改正之日的次日起，按照原处罚数额按日连续处罚：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（一）未依法取得排污许可证排放大气污染物的；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（二）超过大气污染物排放标准或者超过重点大气污染物排放总量控制指标排放大气污染物的；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（三）通过逃避监管的方式排放大气污染物的；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（四）建筑施工或者贮存易产生扬尘的物料未采取有效措施防治扬尘污染的。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第一百二十四条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违反本法规定，对举报人以解除、变更劳动合同或者其他方式打击报复的，应当依照有关法律的规定承担责任。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第一百二十五条</w:t>
      </w:r>
      <w:r>
        <w:rPr>
          <w:rFonts w:hint="eastAsia" w:ascii="微软雅黑" w:hAnsi="微软雅黑" w:eastAsia="微软雅黑" w:cs="微软雅黑"/>
          <w:i w:val="0"/>
          <w:iCs w:val="0"/>
          <w:caps w:val="0"/>
          <w:color w:val="4C4C4C"/>
          <w:spacing w:val="0"/>
          <w:sz w:val="27"/>
          <w:szCs w:val="27"/>
          <w:bdr w:val="none" w:color="auto" w:sz="0" w:space="0"/>
          <w:shd w:val="clear" w:fill="FFFFFF"/>
        </w:rPr>
        <w:t>　排放大气污染物造成损害的，应当依法承担侵权责任。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第一百二十六条</w:t>
      </w:r>
      <w:r>
        <w:rPr>
          <w:rFonts w:hint="eastAsia" w:ascii="微软雅黑" w:hAnsi="微软雅黑" w:eastAsia="微软雅黑" w:cs="微软雅黑"/>
          <w:i w:val="0"/>
          <w:iCs w:val="0"/>
          <w:caps w:val="0"/>
          <w:color w:val="4C4C4C"/>
          <w:spacing w:val="0"/>
          <w:sz w:val="27"/>
          <w:szCs w:val="27"/>
          <w:bdr w:val="none" w:color="auto" w:sz="0" w:space="0"/>
          <w:shd w:val="clear" w:fill="FFFFFF"/>
        </w:rPr>
        <w:t>　地方各级人民政府、县级以上人民政府生态环境主管部门和其他负有大气环境保护监督管理职责的部门及其工作人员滥用职权、玩忽职守、徇私舞弊、弄虚作假的，依法给予处分。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第一百二十七条</w:t>
      </w:r>
      <w:r>
        <w:rPr>
          <w:rFonts w:hint="eastAsia" w:ascii="微软雅黑" w:hAnsi="微软雅黑" w:eastAsia="微软雅黑" w:cs="微软雅黑"/>
          <w:i w:val="0"/>
          <w:iCs w:val="0"/>
          <w:caps w:val="0"/>
          <w:color w:val="4C4C4C"/>
          <w:spacing w:val="0"/>
          <w:sz w:val="27"/>
          <w:szCs w:val="27"/>
          <w:bdr w:val="none" w:color="auto" w:sz="0" w:space="0"/>
          <w:shd w:val="clear" w:fill="FFFFFF"/>
        </w:rPr>
        <w:t>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jc w:val="center"/>
      </w:pPr>
      <w:r>
        <w:rPr>
          <w:rFonts w:hint="eastAsia" w:ascii="微软雅黑" w:hAnsi="微软雅黑" w:eastAsia="微软雅黑" w:cs="微软雅黑"/>
          <w:i w:val="0"/>
          <w:iCs w:val="0"/>
          <w:caps w:val="0"/>
          <w:color w:val="4C4C4C"/>
          <w:spacing w:val="0"/>
          <w:sz w:val="27"/>
          <w:szCs w:val="27"/>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第一百二十八条</w:t>
      </w:r>
      <w:r>
        <w:rPr>
          <w:rFonts w:hint="eastAsia" w:ascii="微软雅黑" w:hAnsi="微软雅黑" w:eastAsia="微软雅黑" w:cs="微软雅黑"/>
          <w:i w:val="0"/>
          <w:iCs w:val="0"/>
          <w:caps w:val="0"/>
          <w:color w:val="4C4C4C"/>
          <w:spacing w:val="0"/>
          <w:sz w:val="27"/>
          <w:szCs w:val="27"/>
          <w:bdr w:val="none" w:color="auto" w:sz="0" w:space="0"/>
          <w:shd w:val="clear" w:fill="FFFFFF"/>
        </w:rPr>
        <w:t>　海洋工程的大气污染防治，依照《中华人民共和国海洋环境保护法》的有关规定执行。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2" w:afterAutospacing="0" w:line="540" w:lineRule="atLeast"/>
        <w:ind w:left="0" w:right="0"/>
      </w:pPr>
      <w:r>
        <w:rPr>
          <w:rFonts w:hint="eastAsia" w:ascii="微软雅黑" w:hAnsi="微软雅黑" w:eastAsia="微软雅黑" w:cs="微软雅黑"/>
          <w:i w:val="0"/>
          <w:iCs w:val="0"/>
          <w:caps w:val="0"/>
          <w:color w:val="4C4C4C"/>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第一百二十九条</w:t>
      </w:r>
      <w:r>
        <w:rPr>
          <w:rFonts w:hint="eastAsia" w:ascii="微软雅黑" w:hAnsi="微软雅黑" w:eastAsia="微软雅黑" w:cs="微软雅黑"/>
          <w:i w:val="0"/>
          <w:iCs w:val="0"/>
          <w:caps w:val="0"/>
          <w:color w:val="4C4C4C"/>
          <w:spacing w:val="0"/>
          <w:sz w:val="27"/>
          <w:szCs w:val="27"/>
          <w:bdr w:val="none" w:color="auto" w:sz="0" w:space="0"/>
          <w:shd w:val="clear" w:fill="FFFFFF"/>
        </w:rPr>
        <w:t>　本法自2016年1月1日起施行。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3DAE7E22"/>
    <w:rsid w:val="6271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18006</Words>
  <Characters>18039</Characters>
  <Lines>0</Lines>
  <Paragraphs>0</Paragraphs>
  <TotalTime>0</TotalTime>
  <ScaleCrop>false</ScaleCrop>
  <LinksUpToDate>false</LinksUpToDate>
  <CharactersWithSpaces>18732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2023-01-05T14:07:00Z</dcterms:created>
  <dc:creator>Administrator</dc:creator>
  <cp:lastModifiedBy>  　</cp:lastModifiedBy>
  <dcterms:modified xsi:type="dcterms:W3CDTF">2023-01-05T14:07:32Z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370053760F46403093CFBF4E087495D9</vt:lpwstr>
  </property>
</Properties>
</file>